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B383C" w14:textId="77777777" w:rsidR="00863E3B" w:rsidRPr="00B1211A" w:rsidRDefault="00863E3B" w:rsidP="00664AD6">
      <w:pPr>
        <w:autoSpaceDE w:val="0"/>
        <w:autoSpaceDN w:val="0"/>
        <w:adjustRightInd w:val="0"/>
        <w:jc w:val="center"/>
        <w:rPr>
          <w:rFonts w:ascii="Garamond" w:hAnsi="Garamond" w:cs="Garamond"/>
          <w:spacing w:val="50"/>
          <w:sz w:val="28"/>
          <w:szCs w:val="28"/>
        </w:rPr>
      </w:pPr>
      <w:r w:rsidRPr="00B1211A">
        <w:rPr>
          <w:rFonts w:ascii="Garamond" w:hAnsi="Garamond" w:cs="Garamond"/>
          <w:spacing w:val="50"/>
          <w:sz w:val="28"/>
          <w:szCs w:val="28"/>
        </w:rPr>
        <w:t>ADDITIONAL DIRECTIONS</w:t>
      </w:r>
    </w:p>
    <w:p w14:paraId="1CD92107" w14:textId="77777777" w:rsidR="00863E3B" w:rsidRPr="00B1211A" w:rsidRDefault="00863E3B" w:rsidP="00664AD6">
      <w:pPr>
        <w:autoSpaceDE w:val="0"/>
        <w:autoSpaceDN w:val="0"/>
        <w:adjustRightInd w:val="0"/>
        <w:jc w:val="center"/>
        <w:rPr>
          <w:rFonts w:ascii="Garamond" w:hAnsi="Garamond" w:cs="Garamond"/>
          <w:spacing w:val="50"/>
          <w:sz w:val="28"/>
          <w:szCs w:val="28"/>
        </w:rPr>
      </w:pPr>
      <w:r w:rsidRPr="00B1211A">
        <w:rPr>
          <w:rFonts w:ascii="Garamond" w:hAnsi="Garamond" w:cs="Garamond"/>
          <w:spacing w:val="50"/>
          <w:sz w:val="28"/>
          <w:szCs w:val="28"/>
        </w:rPr>
        <w:t>CONCERNING HOLY COMMUNION</w:t>
      </w:r>
    </w:p>
    <w:p w14:paraId="50D4CB1B" w14:textId="77777777" w:rsidR="00863E3B" w:rsidRDefault="00863E3B" w:rsidP="00664AD6">
      <w:pPr>
        <w:autoSpaceDE w:val="0"/>
        <w:autoSpaceDN w:val="0"/>
        <w:adjustRightInd w:val="0"/>
        <w:rPr>
          <w:rFonts w:ascii="Garamond" w:hAnsi="Garamond" w:cs="Garamond"/>
          <w:sz w:val="20"/>
          <w:szCs w:val="20"/>
        </w:rPr>
      </w:pPr>
    </w:p>
    <w:p w14:paraId="0E80A22E" w14:textId="77777777" w:rsidR="00863E3B" w:rsidRDefault="00863E3B" w:rsidP="00664AD6">
      <w:pPr>
        <w:autoSpaceDE w:val="0"/>
        <w:autoSpaceDN w:val="0"/>
        <w:adjustRightInd w:val="0"/>
        <w:rPr>
          <w:rFonts w:ascii="Garamond" w:hAnsi="Garamond" w:cs="Garamond"/>
          <w:sz w:val="22"/>
          <w:szCs w:val="22"/>
        </w:rPr>
      </w:pPr>
      <w:r>
        <w:rPr>
          <w:rFonts w:ascii="Garamond" w:hAnsi="Garamond" w:cs="Garamond"/>
          <w:sz w:val="22"/>
          <w:szCs w:val="22"/>
        </w:rPr>
        <w:t>Before the celebration of Holy Communion, the Holy Table should be covered with a clean white cloth.</w:t>
      </w:r>
    </w:p>
    <w:p w14:paraId="45036ACD" w14:textId="77777777" w:rsidR="00664AD6" w:rsidRDefault="00664AD6" w:rsidP="00664AD6">
      <w:pPr>
        <w:autoSpaceDE w:val="0"/>
        <w:autoSpaceDN w:val="0"/>
        <w:adjustRightInd w:val="0"/>
        <w:rPr>
          <w:rFonts w:ascii="Garamond" w:hAnsi="Garamond" w:cs="Garamond"/>
          <w:sz w:val="20"/>
          <w:szCs w:val="20"/>
        </w:rPr>
      </w:pPr>
    </w:p>
    <w:p w14:paraId="112ABAD2" w14:textId="77777777" w:rsidR="00863E3B" w:rsidRDefault="00863E3B" w:rsidP="00664AD6">
      <w:pPr>
        <w:autoSpaceDE w:val="0"/>
        <w:autoSpaceDN w:val="0"/>
        <w:adjustRightInd w:val="0"/>
        <w:rPr>
          <w:rFonts w:ascii="Garamond" w:hAnsi="Garamond" w:cs="Garamond"/>
          <w:sz w:val="22"/>
          <w:szCs w:val="22"/>
        </w:rPr>
      </w:pPr>
      <w:r>
        <w:rPr>
          <w:rFonts w:ascii="Garamond" w:hAnsi="Garamond" w:cs="Garamond"/>
          <w:sz w:val="22"/>
          <w:szCs w:val="22"/>
        </w:rPr>
        <w:t>Rubrics indicating standing or kneeling imply “as able.”</w:t>
      </w:r>
    </w:p>
    <w:p w14:paraId="2F250900" w14:textId="77777777" w:rsidR="00664AD6" w:rsidRDefault="00664AD6" w:rsidP="00664AD6">
      <w:pPr>
        <w:autoSpaceDE w:val="0"/>
        <w:autoSpaceDN w:val="0"/>
        <w:adjustRightInd w:val="0"/>
        <w:rPr>
          <w:rFonts w:ascii="Garamond" w:hAnsi="Garamond" w:cs="Garamond"/>
          <w:sz w:val="20"/>
          <w:szCs w:val="20"/>
        </w:rPr>
      </w:pPr>
    </w:p>
    <w:p w14:paraId="569DC10B" w14:textId="77777777" w:rsidR="00863E3B" w:rsidRDefault="00863E3B" w:rsidP="00664AD6">
      <w:pPr>
        <w:autoSpaceDE w:val="0"/>
        <w:autoSpaceDN w:val="0"/>
        <w:adjustRightInd w:val="0"/>
        <w:rPr>
          <w:rFonts w:ascii="Garamond" w:hAnsi="Garamond" w:cs="Garamond"/>
          <w:sz w:val="22"/>
          <w:szCs w:val="22"/>
        </w:rPr>
      </w:pPr>
      <w:r>
        <w:rPr>
          <w:rFonts w:ascii="Garamond" w:hAnsi="Garamond" w:cs="Garamond"/>
          <w:sz w:val="22"/>
          <w:szCs w:val="22"/>
        </w:rPr>
        <w:t>Where the greeting “The Lord be with you” is used, the response “And also with you” may be used in place of “And with your spirit.”</w:t>
      </w:r>
    </w:p>
    <w:p w14:paraId="3AD70643" w14:textId="77777777" w:rsidR="00664AD6" w:rsidRDefault="00664AD6" w:rsidP="00664AD6">
      <w:pPr>
        <w:autoSpaceDE w:val="0"/>
        <w:autoSpaceDN w:val="0"/>
        <w:adjustRightInd w:val="0"/>
        <w:rPr>
          <w:rFonts w:ascii="Garamond" w:hAnsi="Garamond" w:cs="Garamond"/>
          <w:sz w:val="20"/>
          <w:szCs w:val="20"/>
        </w:rPr>
      </w:pPr>
    </w:p>
    <w:p w14:paraId="10BB375D" w14:textId="3EB623C0" w:rsidR="00863E3B" w:rsidRDefault="00863E3B" w:rsidP="00664AD6">
      <w:pPr>
        <w:autoSpaceDE w:val="0"/>
        <w:autoSpaceDN w:val="0"/>
        <w:adjustRightInd w:val="0"/>
        <w:rPr>
          <w:rFonts w:ascii="Garamond" w:hAnsi="Garamond" w:cs="Garamond"/>
          <w:sz w:val="22"/>
          <w:szCs w:val="22"/>
        </w:rPr>
      </w:pPr>
      <w:r>
        <w:rPr>
          <w:rFonts w:ascii="Garamond" w:hAnsi="Garamond" w:cs="Garamond"/>
          <w:sz w:val="22"/>
          <w:szCs w:val="22"/>
        </w:rPr>
        <w:t>A Penitential Order, for use at the opening of the liturgy, or for use on other occasions, may be arranged as follows:</w:t>
      </w:r>
    </w:p>
    <w:p w14:paraId="66181A32" w14:textId="77777777" w:rsidR="00664AD6" w:rsidRDefault="00664AD6" w:rsidP="00664AD6">
      <w:pPr>
        <w:autoSpaceDE w:val="0"/>
        <w:autoSpaceDN w:val="0"/>
        <w:adjustRightInd w:val="0"/>
        <w:rPr>
          <w:rFonts w:ascii="Garamond" w:hAnsi="Garamond" w:cs="Garamond"/>
          <w:sz w:val="20"/>
          <w:szCs w:val="20"/>
        </w:rPr>
      </w:pPr>
    </w:p>
    <w:p w14:paraId="79479E8F" w14:textId="77777777" w:rsidR="00863E3B" w:rsidRDefault="00863E3B" w:rsidP="00664AD6">
      <w:pPr>
        <w:autoSpaceDE w:val="0"/>
        <w:autoSpaceDN w:val="0"/>
        <w:adjustRightInd w:val="0"/>
        <w:ind w:left="240"/>
        <w:rPr>
          <w:rFonts w:ascii="Garamond" w:hAnsi="Garamond" w:cs="Garamond"/>
          <w:sz w:val="22"/>
          <w:szCs w:val="22"/>
        </w:rPr>
      </w:pPr>
      <w:r>
        <w:rPr>
          <w:rFonts w:ascii="Garamond" w:hAnsi="Garamond" w:cs="Garamond"/>
          <w:sz w:val="22"/>
          <w:szCs w:val="22"/>
        </w:rPr>
        <w:t>The Acclamation</w:t>
      </w:r>
    </w:p>
    <w:p w14:paraId="4B9AC17E" w14:textId="77777777" w:rsidR="00863E3B" w:rsidRDefault="00863E3B" w:rsidP="00664AD6">
      <w:pPr>
        <w:autoSpaceDE w:val="0"/>
        <w:autoSpaceDN w:val="0"/>
        <w:adjustRightInd w:val="0"/>
        <w:ind w:left="240"/>
        <w:rPr>
          <w:rFonts w:ascii="Garamond" w:hAnsi="Garamond" w:cs="Garamond"/>
          <w:sz w:val="22"/>
          <w:szCs w:val="22"/>
        </w:rPr>
      </w:pPr>
      <w:r>
        <w:rPr>
          <w:rFonts w:ascii="Garamond" w:hAnsi="Garamond" w:cs="Garamond"/>
          <w:sz w:val="22"/>
          <w:szCs w:val="22"/>
        </w:rPr>
        <w:t>The Collect for Purity</w:t>
      </w:r>
    </w:p>
    <w:p w14:paraId="45B1D28B" w14:textId="77777777" w:rsidR="00664AD6" w:rsidRDefault="00664AD6" w:rsidP="00664AD6">
      <w:pPr>
        <w:autoSpaceDE w:val="0"/>
        <w:autoSpaceDN w:val="0"/>
        <w:adjustRightInd w:val="0"/>
        <w:rPr>
          <w:rFonts w:ascii="Garamond" w:hAnsi="Garamond" w:cs="Garamond"/>
          <w:sz w:val="20"/>
          <w:szCs w:val="20"/>
        </w:rPr>
      </w:pPr>
    </w:p>
    <w:p w14:paraId="4AA7AB76" w14:textId="77777777" w:rsidR="00863E3B" w:rsidRDefault="00863E3B" w:rsidP="00664AD6">
      <w:pPr>
        <w:autoSpaceDE w:val="0"/>
        <w:autoSpaceDN w:val="0"/>
        <w:adjustRightInd w:val="0"/>
        <w:rPr>
          <w:rFonts w:ascii="Garamond" w:hAnsi="Garamond" w:cs="Garamond"/>
          <w:sz w:val="22"/>
          <w:szCs w:val="22"/>
        </w:rPr>
      </w:pPr>
      <w:r>
        <w:rPr>
          <w:rFonts w:ascii="Garamond" w:hAnsi="Garamond" w:cs="Garamond"/>
          <w:i/>
          <w:iCs/>
          <w:sz w:val="22"/>
          <w:szCs w:val="22"/>
        </w:rPr>
        <w:t>Then kneeling as able:</w:t>
      </w:r>
    </w:p>
    <w:p w14:paraId="51E70B4B" w14:textId="77777777" w:rsidR="00664AD6" w:rsidRDefault="00664AD6" w:rsidP="00664AD6">
      <w:pPr>
        <w:autoSpaceDE w:val="0"/>
        <w:autoSpaceDN w:val="0"/>
        <w:adjustRightInd w:val="0"/>
        <w:rPr>
          <w:rFonts w:ascii="Garamond" w:hAnsi="Garamond" w:cs="Garamond"/>
          <w:sz w:val="20"/>
          <w:szCs w:val="20"/>
        </w:rPr>
      </w:pPr>
    </w:p>
    <w:p w14:paraId="799E590F" w14:textId="77777777" w:rsidR="00863E3B" w:rsidRDefault="00863E3B" w:rsidP="00664AD6">
      <w:pPr>
        <w:autoSpaceDE w:val="0"/>
        <w:autoSpaceDN w:val="0"/>
        <w:adjustRightInd w:val="0"/>
        <w:ind w:left="240"/>
        <w:rPr>
          <w:rFonts w:ascii="Garamond" w:hAnsi="Garamond" w:cs="Garamond"/>
          <w:sz w:val="22"/>
          <w:szCs w:val="22"/>
        </w:rPr>
      </w:pPr>
      <w:r>
        <w:rPr>
          <w:rFonts w:ascii="Garamond" w:hAnsi="Garamond" w:cs="Garamond"/>
          <w:sz w:val="22"/>
          <w:szCs w:val="22"/>
        </w:rPr>
        <w:t xml:space="preserve">The Decalogue </w:t>
      </w:r>
      <w:r>
        <w:rPr>
          <w:rFonts w:ascii="Garamond" w:hAnsi="Garamond" w:cs="Garamond"/>
          <w:i/>
          <w:iCs/>
          <w:sz w:val="22"/>
          <w:szCs w:val="22"/>
        </w:rPr>
        <w:t>or</w:t>
      </w:r>
      <w:r>
        <w:rPr>
          <w:rFonts w:ascii="Garamond" w:hAnsi="Garamond" w:cs="Garamond"/>
          <w:sz w:val="22"/>
          <w:szCs w:val="22"/>
        </w:rPr>
        <w:t xml:space="preserve"> The Summary of the Law [The Exhortation]</w:t>
      </w:r>
    </w:p>
    <w:p w14:paraId="4ACB9C25" w14:textId="77777777" w:rsidR="00863E3B" w:rsidRDefault="00863E3B" w:rsidP="00664AD6">
      <w:pPr>
        <w:autoSpaceDE w:val="0"/>
        <w:autoSpaceDN w:val="0"/>
        <w:adjustRightInd w:val="0"/>
        <w:ind w:left="240"/>
        <w:rPr>
          <w:rFonts w:ascii="Garamond" w:hAnsi="Garamond" w:cs="Garamond"/>
          <w:sz w:val="22"/>
          <w:szCs w:val="22"/>
        </w:rPr>
      </w:pPr>
      <w:r>
        <w:rPr>
          <w:rFonts w:ascii="Garamond" w:hAnsi="Garamond" w:cs="Garamond"/>
          <w:sz w:val="22"/>
          <w:szCs w:val="22"/>
        </w:rPr>
        <w:t>The Confession and Absolution [and Comfortable Words] The Kyrie</w:t>
      </w:r>
    </w:p>
    <w:p w14:paraId="00320F7D" w14:textId="77777777" w:rsidR="00863E3B" w:rsidRDefault="00863E3B" w:rsidP="00664AD6">
      <w:pPr>
        <w:autoSpaceDE w:val="0"/>
        <w:autoSpaceDN w:val="0"/>
        <w:adjustRightInd w:val="0"/>
        <w:ind w:left="240"/>
        <w:rPr>
          <w:rFonts w:ascii="Garamond" w:hAnsi="Garamond" w:cs="Garamond"/>
          <w:sz w:val="22"/>
          <w:szCs w:val="22"/>
        </w:rPr>
      </w:pPr>
      <w:r>
        <w:rPr>
          <w:rFonts w:ascii="Garamond" w:hAnsi="Garamond" w:cs="Garamond"/>
          <w:sz w:val="22"/>
          <w:szCs w:val="22"/>
        </w:rPr>
        <w:t>The Collect of the Day</w:t>
      </w:r>
    </w:p>
    <w:p w14:paraId="27A90C32" w14:textId="77777777" w:rsidR="00664AD6" w:rsidRDefault="00664AD6" w:rsidP="00664AD6">
      <w:pPr>
        <w:autoSpaceDE w:val="0"/>
        <w:autoSpaceDN w:val="0"/>
        <w:adjustRightInd w:val="0"/>
        <w:rPr>
          <w:rFonts w:ascii="Garamond" w:hAnsi="Garamond" w:cs="Garamond"/>
          <w:sz w:val="20"/>
          <w:szCs w:val="20"/>
        </w:rPr>
      </w:pPr>
    </w:p>
    <w:p w14:paraId="6A045907" w14:textId="77777777" w:rsidR="00863E3B" w:rsidRDefault="00863E3B" w:rsidP="00664AD6">
      <w:pPr>
        <w:autoSpaceDE w:val="0"/>
        <w:autoSpaceDN w:val="0"/>
        <w:adjustRightInd w:val="0"/>
        <w:rPr>
          <w:rFonts w:ascii="Garamond" w:hAnsi="Garamond" w:cs="Garamond"/>
          <w:sz w:val="22"/>
          <w:szCs w:val="22"/>
        </w:rPr>
      </w:pPr>
      <w:r>
        <w:rPr>
          <w:rFonts w:ascii="Garamond" w:hAnsi="Garamond" w:cs="Garamond"/>
          <w:sz w:val="22"/>
          <w:szCs w:val="22"/>
        </w:rPr>
        <w:t>The Athanasian Creed (page 769) may be used in place of the Nicene Creed on Trinity Sunday and other occasions as appropriate.</w:t>
      </w:r>
    </w:p>
    <w:p w14:paraId="1B45ACBD" w14:textId="77777777" w:rsidR="00664AD6" w:rsidRDefault="00664AD6" w:rsidP="00664AD6">
      <w:pPr>
        <w:autoSpaceDE w:val="0"/>
        <w:autoSpaceDN w:val="0"/>
        <w:adjustRightInd w:val="0"/>
        <w:rPr>
          <w:rFonts w:ascii="Garamond" w:hAnsi="Garamond" w:cs="Garamond"/>
          <w:sz w:val="20"/>
          <w:szCs w:val="20"/>
        </w:rPr>
      </w:pPr>
    </w:p>
    <w:p w14:paraId="5E3C18CB" w14:textId="77777777" w:rsidR="00863E3B" w:rsidRDefault="00863E3B" w:rsidP="00664AD6">
      <w:pPr>
        <w:autoSpaceDE w:val="0"/>
        <w:autoSpaceDN w:val="0"/>
        <w:adjustRightInd w:val="0"/>
        <w:rPr>
          <w:rFonts w:ascii="Garamond" w:hAnsi="Garamond" w:cs="Garamond"/>
          <w:sz w:val="22"/>
          <w:szCs w:val="22"/>
        </w:rPr>
      </w:pPr>
      <w:r>
        <w:rPr>
          <w:rFonts w:ascii="Garamond" w:hAnsi="Garamond" w:cs="Garamond"/>
          <w:sz w:val="22"/>
          <w:szCs w:val="22"/>
        </w:rPr>
        <w:t>The Prayers of the People in the Anglican Standard Text may be read straight through, omitting the silences and “Lord in your mercy: Hear our prayer.”</w:t>
      </w:r>
    </w:p>
    <w:p w14:paraId="5B008894" w14:textId="77777777" w:rsidR="00664AD6" w:rsidRDefault="00664AD6" w:rsidP="00664AD6">
      <w:pPr>
        <w:autoSpaceDE w:val="0"/>
        <w:autoSpaceDN w:val="0"/>
        <w:adjustRightInd w:val="0"/>
        <w:rPr>
          <w:rFonts w:ascii="Garamond" w:hAnsi="Garamond" w:cs="Garamond"/>
          <w:sz w:val="20"/>
          <w:szCs w:val="20"/>
        </w:rPr>
      </w:pPr>
    </w:p>
    <w:p w14:paraId="28735B81" w14:textId="77777777" w:rsidR="00863E3B" w:rsidRDefault="00863E3B" w:rsidP="00664AD6">
      <w:pPr>
        <w:autoSpaceDE w:val="0"/>
        <w:autoSpaceDN w:val="0"/>
        <w:adjustRightInd w:val="0"/>
        <w:rPr>
          <w:rFonts w:ascii="Garamond" w:hAnsi="Garamond" w:cs="Garamond"/>
          <w:sz w:val="22"/>
          <w:szCs w:val="22"/>
        </w:rPr>
      </w:pPr>
      <w:r>
        <w:rPr>
          <w:rFonts w:ascii="Garamond" w:hAnsi="Garamond" w:cs="Garamond"/>
          <w:sz w:val="22"/>
          <w:szCs w:val="22"/>
        </w:rPr>
        <w:t>In both the Anglican Standard and Renewed Ancient Texts, other forms of the Prayers of the People may be used, provided the following concerns are included:</w:t>
      </w:r>
    </w:p>
    <w:p w14:paraId="3E847F44" w14:textId="77777777" w:rsidR="00664AD6" w:rsidRDefault="00664AD6" w:rsidP="00664AD6">
      <w:pPr>
        <w:autoSpaceDE w:val="0"/>
        <w:autoSpaceDN w:val="0"/>
        <w:adjustRightInd w:val="0"/>
        <w:rPr>
          <w:rFonts w:ascii="Garamond" w:hAnsi="Garamond" w:cs="Garamond"/>
          <w:sz w:val="20"/>
          <w:szCs w:val="20"/>
        </w:rPr>
      </w:pPr>
    </w:p>
    <w:p w14:paraId="620C72EB" w14:textId="77777777" w:rsidR="00664AD6" w:rsidRDefault="00863E3B" w:rsidP="00664AD6">
      <w:pPr>
        <w:autoSpaceDE w:val="0"/>
        <w:autoSpaceDN w:val="0"/>
        <w:adjustRightInd w:val="0"/>
        <w:ind w:left="240"/>
        <w:rPr>
          <w:rFonts w:ascii="Garamond" w:hAnsi="Garamond" w:cs="Garamond"/>
          <w:sz w:val="22"/>
          <w:szCs w:val="22"/>
        </w:rPr>
      </w:pPr>
      <w:r>
        <w:rPr>
          <w:rFonts w:ascii="Garamond" w:hAnsi="Garamond" w:cs="Garamond"/>
          <w:sz w:val="22"/>
          <w:szCs w:val="22"/>
        </w:rPr>
        <w:t xml:space="preserve">The universal Church, the clergy and people </w:t>
      </w:r>
    </w:p>
    <w:p w14:paraId="0A210599" w14:textId="30E1D09A" w:rsidR="00863E3B" w:rsidRDefault="00863E3B" w:rsidP="00664AD6">
      <w:pPr>
        <w:autoSpaceDE w:val="0"/>
        <w:autoSpaceDN w:val="0"/>
        <w:adjustRightInd w:val="0"/>
        <w:ind w:left="240"/>
        <w:rPr>
          <w:rFonts w:ascii="Garamond" w:hAnsi="Garamond" w:cs="Garamond"/>
          <w:sz w:val="22"/>
          <w:szCs w:val="22"/>
        </w:rPr>
      </w:pPr>
      <w:r>
        <w:rPr>
          <w:rFonts w:ascii="Garamond" w:hAnsi="Garamond" w:cs="Garamond"/>
          <w:sz w:val="22"/>
          <w:szCs w:val="22"/>
        </w:rPr>
        <w:t>The mission of the Church</w:t>
      </w:r>
    </w:p>
    <w:p w14:paraId="2FE07727" w14:textId="77777777" w:rsidR="00863E3B" w:rsidRDefault="00863E3B" w:rsidP="00664AD6">
      <w:pPr>
        <w:autoSpaceDE w:val="0"/>
        <w:autoSpaceDN w:val="0"/>
        <w:adjustRightInd w:val="0"/>
        <w:ind w:left="240"/>
        <w:rPr>
          <w:rFonts w:ascii="Garamond" w:hAnsi="Garamond" w:cs="Garamond"/>
          <w:sz w:val="22"/>
          <w:szCs w:val="22"/>
        </w:rPr>
      </w:pPr>
      <w:r>
        <w:rPr>
          <w:rFonts w:ascii="Garamond" w:hAnsi="Garamond" w:cs="Garamond"/>
          <w:sz w:val="22"/>
          <w:szCs w:val="22"/>
        </w:rPr>
        <w:t>The nation and all in authority</w:t>
      </w:r>
    </w:p>
    <w:p w14:paraId="5147F253" w14:textId="77777777" w:rsidR="00863E3B" w:rsidRDefault="00863E3B" w:rsidP="00664AD6">
      <w:pPr>
        <w:autoSpaceDE w:val="0"/>
        <w:autoSpaceDN w:val="0"/>
        <w:adjustRightInd w:val="0"/>
        <w:ind w:left="240"/>
        <w:rPr>
          <w:rFonts w:ascii="Garamond" w:hAnsi="Garamond" w:cs="Garamond"/>
          <w:sz w:val="22"/>
          <w:szCs w:val="22"/>
        </w:rPr>
      </w:pPr>
      <w:r>
        <w:rPr>
          <w:rFonts w:ascii="Garamond" w:hAnsi="Garamond" w:cs="Garamond"/>
          <w:sz w:val="22"/>
          <w:szCs w:val="22"/>
        </w:rPr>
        <w:t>The peoples of the world</w:t>
      </w:r>
    </w:p>
    <w:p w14:paraId="50284E37" w14:textId="77777777" w:rsidR="00863E3B" w:rsidRDefault="00863E3B" w:rsidP="00664AD6">
      <w:pPr>
        <w:autoSpaceDE w:val="0"/>
        <w:autoSpaceDN w:val="0"/>
        <w:adjustRightInd w:val="0"/>
        <w:ind w:left="240"/>
        <w:rPr>
          <w:rFonts w:ascii="Garamond" w:hAnsi="Garamond" w:cs="Garamond"/>
          <w:sz w:val="22"/>
          <w:szCs w:val="22"/>
        </w:rPr>
      </w:pPr>
      <w:r>
        <w:rPr>
          <w:rFonts w:ascii="Garamond" w:hAnsi="Garamond" w:cs="Garamond"/>
          <w:sz w:val="22"/>
          <w:szCs w:val="22"/>
        </w:rPr>
        <w:t>The local community</w:t>
      </w:r>
    </w:p>
    <w:p w14:paraId="5A95BA8B" w14:textId="77777777" w:rsidR="00664AD6" w:rsidRDefault="00863E3B" w:rsidP="00664AD6">
      <w:pPr>
        <w:autoSpaceDE w:val="0"/>
        <w:autoSpaceDN w:val="0"/>
        <w:adjustRightInd w:val="0"/>
        <w:ind w:left="270"/>
        <w:jc w:val="both"/>
        <w:rPr>
          <w:rFonts w:ascii="Garamond" w:hAnsi="Garamond" w:cs="Garamond"/>
          <w:sz w:val="22"/>
          <w:szCs w:val="22"/>
        </w:rPr>
      </w:pPr>
      <w:r>
        <w:rPr>
          <w:rFonts w:ascii="Garamond" w:hAnsi="Garamond" w:cs="Garamond"/>
          <w:sz w:val="22"/>
          <w:szCs w:val="22"/>
        </w:rPr>
        <w:t xml:space="preserve">Those who suffer and those in any need or trouble </w:t>
      </w:r>
    </w:p>
    <w:p w14:paraId="354D7BAF" w14:textId="54FE1EA7" w:rsidR="00863E3B" w:rsidRDefault="00863E3B" w:rsidP="00664AD6">
      <w:pPr>
        <w:autoSpaceDE w:val="0"/>
        <w:autoSpaceDN w:val="0"/>
        <w:adjustRightInd w:val="0"/>
        <w:ind w:left="270"/>
        <w:jc w:val="both"/>
        <w:rPr>
          <w:rFonts w:ascii="Garamond" w:hAnsi="Garamond" w:cs="Garamond"/>
          <w:sz w:val="22"/>
          <w:szCs w:val="22"/>
        </w:rPr>
      </w:pPr>
      <w:r>
        <w:rPr>
          <w:rFonts w:ascii="Garamond" w:hAnsi="Garamond" w:cs="Garamond"/>
          <w:sz w:val="22"/>
          <w:szCs w:val="22"/>
        </w:rPr>
        <w:t>Thankful remembrance of the faithful departed and of all the blessings of our lives.</w:t>
      </w:r>
    </w:p>
    <w:p w14:paraId="7C1323F3" w14:textId="77777777" w:rsidR="00664AD6" w:rsidRDefault="00664AD6" w:rsidP="00664AD6">
      <w:pPr>
        <w:autoSpaceDE w:val="0"/>
        <w:autoSpaceDN w:val="0"/>
        <w:adjustRightInd w:val="0"/>
        <w:rPr>
          <w:rFonts w:ascii="Garamond" w:hAnsi="Garamond" w:cs="Garamond"/>
          <w:sz w:val="20"/>
          <w:szCs w:val="20"/>
        </w:rPr>
      </w:pPr>
    </w:p>
    <w:p w14:paraId="14445688" w14:textId="77777777" w:rsidR="00863E3B" w:rsidRDefault="00863E3B" w:rsidP="00664AD6">
      <w:pPr>
        <w:autoSpaceDE w:val="0"/>
        <w:autoSpaceDN w:val="0"/>
        <w:adjustRightInd w:val="0"/>
        <w:rPr>
          <w:rFonts w:ascii="Garamond" w:hAnsi="Garamond" w:cs="Garamond"/>
          <w:sz w:val="22"/>
          <w:szCs w:val="22"/>
        </w:rPr>
      </w:pPr>
      <w:r>
        <w:rPr>
          <w:rFonts w:ascii="Garamond" w:hAnsi="Garamond" w:cs="Garamond"/>
          <w:sz w:val="22"/>
          <w:szCs w:val="22"/>
        </w:rPr>
        <w:t>The Exhortation is traditionally read on the First Sunday of Advent, the First Sunday in Lent, and Trinity Sunday.</w:t>
      </w:r>
    </w:p>
    <w:p w14:paraId="05570FBA" w14:textId="77777777" w:rsidR="00664AD6" w:rsidRDefault="00664AD6" w:rsidP="00664AD6">
      <w:pPr>
        <w:autoSpaceDE w:val="0"/>
        <w:autoSpaceDN w:val="0"/>
        <w:adjustRightInd w:val="0"/>
        <w:rPr>
          <w:rFonts w:ascii="Garamond" w:hAnsi="Garamond" w:cs="Garamond"/>
          <w:sz w:val="20"/>
          <w:szCs w:val="20"/>
        </w:rPr>
      </w:pPr>
    </w:p>
    <w:p w14:paraId="693BD826" w14:textId="77777777" w:rsidR="00863E3B" w:rsidRDefault="00863E3B" w:rsidP="00664AD6">
      <w:pPr>
        <w:autoSpaceDE w:val="0"/>
        <w:autoSpaceDN w:val="0"/>
        <w:adjustRightInd w:val="0"/>
        <w:rPr>
          <w:rFonts w:ascii="Garamond" w:hAnsi="Garamond" w:cs="Garamond"/>
          <w:sz w:val="22"/>
          <w:szCs w:val="22"/>
        </w:rPr>
      </w:pPr>
      <w:r>
        <w:rPr>
          <w:rFonts w:ascii="Garamond" w:hAnsi="Garamond" w:cs="Garamond"/>
          <w:sz w:val="22"/>
          <w:szCs w:val="22"/>
        </w:rPr>
        <w:t>The Confession from Morning Prayer, or from either Eucharistic text, may be substituted for the one provided.</w:t>
      </w:r>
    </w:p>
    <w:p w14:paraId="7802FC27" w14:textId="77777777" w:rsidR="00664AD6" w:rsidRDefault="00664AD6" w:rsidP="00664AD6">
      <w:pPr>
        <w:autoSpaceDE w:val="0"/>
        <w:autoSpaceDN w:val="0"/>
        <w:adjustRightInd w:val="0"/>
        <w:rPr>
          <w:rFonts w:ascii="Garamond" w:hAnsi="Garamond" w:cs="Garamond"/>
          <w:sz w:val="20"/>
          <w:szCs w:val="20"/>
        </w:rPr>
      </w:pPr>
    </w:p>
    <w:p w14:paraId="284EDEBC" w14:textId="77777777" w:rsidR="00863E3B" w:rsidRDefault="00863E3B" w:rsidP="00664AD6">
      <w:pPr>
        <w:autoSpaceDE w:val="0"/>
        <w:autoSpaceDN w:val="0"/>
        <w:adjustRightInd w:val="0"/>
        <w:rPr>
          <w:rFonts w:ascii="Garamond" w:hAnsi="Garamond" w:cs="Garamond"/>
          <w:sz w:val="22"/>
          <w:szCs w:val="22"/>
        </w:rPr>
      </w:pPr>
      <w:r>
        <w:rPr>
          <w:rFonts w:ascii="Garamond" w:hAnsi="Garamond" w:cs="Garamond"/>
          <w:sz w:val="22"/>
          <w:szCs w:val="22"/>
        </w:rPr>
        <w:t>As the bread and wine are placed upon the Holy Table by the Deacon, Celebrant, or other appointed person, it is customary to add a little water to the wine.</w:t>
      </w:r>
    </w:p>
    <w:p w14:paraId="25905D1B" w14:textId="77777777" w:rsidR="00664AD6" w:rsidRDefault="00664AD6" w:rsidP="00664AD6">
      <w:pPr>
        <w:autoSpaceDE w:val="0"/>
        <w:autoSpaceDN w:val="0"/>
        <w:adjustRightInd w:val="0"/>
        <w:rPr>
          <w:rFonts w:ascii="Garamond" w:hAnsi="Garamond" w:cs="Garamond"/>
          <w:sz w:val="20"/>
          <w:szCs w:val="20"/>
        </w:rPr>
      </w:pPr>
    </w:p>
    <w:p w14:paraId="10569BE9" w14:textId="77777777" w:rsidR="00863E3B" w:rsidRDefault="00863E3B" w:rsidP="00664AD6">
      <w:pPr>
        <w:autoSpaceDE w:val="0"/>
        <w:autoSpaceDN w:val="0"/>
        <w:adjustRightInd w:val="0"/>
        <w:rPr>
          <w:rFonts w:ascii="Garamond" w:hAnsi="Garamond" w:cs="Garamond"/>
          <w:sz w:val="22"/>
          <w:szCs w:val="22"/>
        </w:rPr>
      </w:pPr>
      <w:r>
        <w:rPr>
          <w:rFonts w:ascii="Garamond" w:hAnsi="Garamond" w:cs="Garamond"/>
          <w:sz w:val="22"/>
          <w:szCs w:val="22"/>
        </w:rPr>
        <w:t>In the Anglican Standard Text, the word “offering” may be substituted for the word “oblation.”</w:t>
      </w:r>
    </w:p>
    <w:p w14:paraId="2E508EE1" w14:textId="77777777" w:rsidR="00664AD6" w:rsidRDefault="00664AD6" w:rsidP="00664AD6">
      <w:pPr>
        <w:autoSpaceDE w:val="0"/>
        <w:autoSpaceDN w:val="0"/>
        <w:adjustRightInd w:val="0"/>
        <w:rPr>
          <w:rFonts w:ascii="Garamond" w:hAnsi="Garamond" w:cs="Garamond"/>
          <w:sz w:val="20"/>
          <w:szCs w:val="20"/>
        </w:rPr>
      </w:pPr>
    </w:p>
    <w:p w14:paraId="759417B1" w14:textId="33EACA7B" w:rsidR="00863E3B" w:rsidRDefault="00863E3B" w:rsidP="00664AD6">
      <w:pPr>
        <w:autoSpaceDE w:val="0"/>
        <w:autoSpaceDN w:val="0"/>
        <w:adjustRightInd w:val="0"/>
        <w:rPr>
          <w:rFonts w:ascii="Garamond" w:hAnsi="Garamond" w:cs="Garamond"/>
          <w:sz w:val="22"/>
          <w:szCs w:val="22"/>
        </w:rPr>
      </w:pPr>
      <w:r>
        <w:rPr>
          <w:rFonts w:ascii="Garamond" w:hAnsi="Garamond" w:cs="Garamond"/>
          <w:sz w:val="22"/>
          <w:szCs w:val="22"/>
        </w:rPr>
        <w:t>In the Anglican Standard Text, it is permissible to replace the paragraph that begins “Therefore, O Lord and heavenly Father,” with this memorial acclamation:</w:t>
      </w:r>
    </w:p>
    <w:p w14:paraId="5166940B" w14:textId="77777777" w:rsidR="00664AD6" w:rsidRDefault="00664AD6" w:rsidP="00664AD6">
      <w:pPr>
        <w:autoSpaceDE w:val="0"/>
        <w:autoSpaceDN w:val="0"/>
        <w:adjustRightInd w:val="0"/>
        <w:rPr>
          <w:rFonts w:ascii="Garamond" w:hAnsi="Garamond" w:cs="Garamond"/>
          <w:sz w:val="22"/>
          <w:szCs w:val="22"/>
        </w:rPr>
      </w:pPr>
    </w:p>
    <w:p w14:paraId="4D5DCBC6" w14:textId="77777777" w:rsidR="00863E3B" w:rsidRDefault="00863E3B" w:rsidP="00664AD6">
      <w:pPr>
        <w:autoSpaceDE w:val="0"/>
        <w:autoSpaceDN w:val="0"/>
        <w:adjustRightInd w:val="0"/>
        <w:ind w:left="360"/>
        <w:rPr>
          <w:rFonts w:ascii="Garamond" w:hAnsi="Garamond" w:cs="Garamond"/>
          <w:sz w:val="20"/>
          <w:szCs w:val="20"/>
        </w:rPr>
      </w:pPr>
      <w:r>
        <w:rPr>
          <w:rFonts w:ascii="Garamond" w:hAnsi="Garamond" w:cs="Garamond"/>
          <w:i/>
          <w:iCs/>
          <w:sz w:val="20"/>
          <w:szCs w:val="20"/>
        </w:rPr>
        <w:lastRenderedPageBreak/>
        <w:t>Celebrant</w:t>
      </w:r>
    </w:p>
    <w:p w14:paraId="3C84C3BD" w14:textId="77777777" w:rsidR="00863E3B" w:rsidRDefault="00863E3B" w:rsidP="00664AD6">
      <w:pPr>
        <w:autoSpaceDE w:val="0"/>
        <w:autoSpaceDN w:val="0"/>
        <w:adjustRightInd w:val="0"/>
        <w:ind w:left="360"/>
        <w:rPr>
          <w:rFonts w:ascii="Garamond" w:hAnsi="Garamond" w:cs="Garamond"/>
          <w:sz w:val="22"/>
          <w:szCs w:val="22"/>
        </w:rPr>
      </w:pPr>
      <w:proofErr w:type="gramStart"/>
      <w:r>
        <w:rPr>
          <w:rFonts w:ascii="Garamond" w:hAnsi="Garamond" w:cs="Garamond"/>
          <w:sz w:val="22"/>
          <w:szCs w:val="22"/>
        </w:rPr>
        <w:t>Therefore</w:t>
      </w:r>
      <w:proofErr w:type="gramEnd"/>
      <w:r>
        <w:rPr>
          <w:rFonts w:ascii="Garamond" w:hAnsi="Garamond" w:cs="Garamond"/>
          <w:sz w:val="22"/>
          <w:szCs w:val="22"/>
        </w:rPr>
        <w:t xml:space="preserve"> we proclaim the mystery of faith:</w:t>
      </w:r>
    </w:p>
    <w:p w14:paraId="2B58D992" w14:textId="77777777" w:rsidR="00664AD6" w:rsidRDefault="00664AD6" w:rsidP="00664AD6">
      <w:pPr>
        <w:autoSpaceDE w:val="0"/>
        <w:autoSpaceDN w:val="0"/>
        <w:adjustRightInd w:val="0"/>
        <w:rPr>
          <w:rFonts w:ascii="Garamond" w:hAnsi="Garamond" w:cs="Garamond"/>
          <w:sz w:val="20"/>
          <w:szCs w:val="20"/>
        </w:rPr>
      </w:pPr>
    </w:p>
    <w:p w14:paraId="196CA736" w14:textId="77777777" w:rsidR="00863E3B" w:rsidRDefault="00863E3B" w:rsidP="00664AD6">
      <w:pPr>
        <w:autoSpaceDE w:val="0"/>
        <w:autoSpaceDN w:val="0"/>
        <w:adjustRightInd w:val="0"/>
        <w:ind w:left="360"/>
        <w:rPr>
          <w:rFonts w:ascii="Garamond" w:hAnsi="Garamond" w:cs="Garamond"/>
          <w:sz w:val="20"/>
          <w:szCs w:val="20"/>
        </w:rPr>
      </w:pPr>
      <w:r>
        <w:rPr>
          <w:rFonts w:ascii="Garamond" w:hAnsi="Garamond" w:cs="Garamond"/>
          <w:i/>
          <w:iCs/>
          <w:sz w:val="20"/>
          <w:szCs w:val="20"/>
        </w:rPr>
        <w:t>Celebrant and People</w:t>
      </w:r>
    </w:p>
    <w:p w14:paraId="785781EE" w14:textId="77777777" w:rsidR="00863E3B" w:rsidRDefault="00863E3B" w:rsidP="00664AD6">
      <w:pPr>
        <w:autoSpaceDE w:val="0"/>
        <w:autoSpaceDN w:val="0"/>
        <w:adjustRightInd w:val="0"/>
        <w:ind w:left="360"/>
        <w:rPr>
          <w:rFonts w:ascii="Garamond" w:hAnsi="Garamond" w:cs="Garamond"/>
          <w:sz w:val="22"/>
          <w:szCs w:val="22"/>
        </w:rPr>
      </w:pPr>
      <w:r>
        <w:rPr>
          <w:rFonts w:ascii="Garamond" w:hAnsi="Garamond" w:cs="Garamond"/>
          <w:b/>
          <w:bCs/>
          <w:sz w:val="22"/>
          <w:szCs w:val="22"/>
        </w:rPr>
        <w:t>Christ has died.</w:t>
      </w:r>
    </w:p>
    <w:p w14:paraId="502073F5" w14:textId="77777777" w:rsidR="00863E3B" w:rsidRDefault="00863E3B" w:rsidP="00664AD6">
      <w:pPr>
        <w:autoSpaceDE w:val="0"/>
        <w:autoSpaceDN w:val="0"/>
        <w:adjustRightInd w:val="0"/>
        <w:ind w:left="360"/>
        <w:rPr>
          <w:rFonts w:ascii="Garamond" w:hAnsi="Garamond" w:cs="Garamond"/>
          <w:sz w:val="22"/>
          <w:szCs w:val="22"/>
        </w:rPr>
      </w:pPr>
      <w:r>
        <w:rPr>
          <w:rFonts w:ascii="Garamond" w:hAnsi="Garamond" w:cs="Garamond"/>
          <w:b/>
          <w:bCs/>
          <w:sz w:val="22"/>
          <w:szCs w:val="22"/>
        </w:rPr>
        <w:t>Christ is risen.</w:t>
      </w:r>
    </w:p>
    <w:p w14:paraId="0306CA1C" w14:textId="77777777" w:rsidR="00863E3B" w:rsidRDefault="00863E3B" w:rsidP="00664AD6">
      <w:pPr>
        <w:autoSpaceDE w:val="0"/>
        <w:autoSpaceDN w:val="0"/>
        <w:adjustRightInd w:val="0"/>
        <w:ind w:left="360"/>
        <w:rPr>
          <w:rFonts w:ascii="Garamond" w:hAnsi="Garamond" w:cs="Garamond"/>
          <w:sz w:val="22"/>
          <w:szCs w:val="22"/>
        </w:rPr>
      </w:pPr>
      <w:r>
        <w:rPr>
          <w:rFonts w:ascii="Garamond" w:hAnsi="Garamond" w:cs="Garamond"/>
          <w:b/>
          <w:bCs/>
          <w:sz w:val="22"/>
          <w:szCs w:val="22"/>
        </w:rPr>
        <w:t>Christ will come again.</w:t>
      </w:r>
    </w:p>
    <w:p w14:paraId="23D2F9C5" w14:textId="77777777" w:rsidR="00664AD6" w:rsidRDefault="00664AD6" w:rsidP="00664AD6">
      <w:pPr>
        <w:autoSpaceDE w:val="0"/>
        <w:autoSpaceDN w:val="0"/>
        <w:adjustRightInd w:val="0"/>
        <w:rPr>
          <w:rFonts w:ascii="Garamond" w:hAnsi="Garamond" w:cs="Garamond"/>
          <w:sz w:val="20"/>
          <w:szCs w:val="20"/>
        </w:rPr>
      </w:pPr>
    </w:p>
    <w:p w14:paraId="0C7B3472" w14:textId="77777777" w:rsidR="00863E3B" w:rsidRDefault="00863E3B" w:rsidP="00664AD6">
      <w:pPr>
        <w:autoSpaceDE w:val="0"/>
        <w:autoSpaceDN w:val="0"/>
        <w:adjustRightInd w:val="0"/>
        <w:rPr>
          <w:rFonts w:ascii="Garamond" w:hAnsi="Garamond" w:cs="Garamond"/>
          <w:sz w:val="22"/>
          <w:szCs w:val="22"/>
        </w:rPr>
      </w:pPr>
      <w:r>
        <w:rPr>
          <w:rFonts w:ascii="Garamond" w:hAnsi="Garamond" w:cs="Garamond"/>
          <w:sz w:val="22"/>
          <w:szCs w:val="22"/>
        </w:rPr>
        <w:t>In the Prayer of Humble Access, “Apart from your grace,” may be inserted at the beginning of sentence: “We are not worthy so much as to gather up the crumbs under your table; but you are the same Lord whose character is always to have mercy.”</w:t>
      </w:r>
    </w:p>
    <w:p w14:paraId="6FC4BC5A" w14:textId="77777777" w:rsidR="00664AD6" w:rsidRDefault="00664AD6" w:rsidP="00664AD6">
      <w:pPr>
        <w:autoSpaceDE w:val="0"/>
        <w:autoSpaceDN w:val="0"/>
        <w:adjustRightInd w:val="0"/>
        <w:rPr>
          <w:rFonts w:ascii="Garamond" w:hAnsi="Garamond" w:cs="Garamond"/>
          <w:sz w:val="20"/>
          <w:szCs w:val="20"/>
        </w:rPr>
      </w:pPr>
    </w:p>
    <w:p w14:paraId="71AD7785" w14:textId="77777777" w:rsidR="00863E3B" w:rsidRDefault="00863E3B" w:rsidP="00664AD6">
      <w:pPr>
        <w:autoSpaceDE w:val="0"/>
        <w:autoSpaceDN w:val="0"/>
        <w:adjustRightInd w:val="0"/>
        <w:jc w:val="both"/>
        <w:rPr>
          <w:rFonts w:ascii="Garamond" w:hAnsi="Garamond" w:cs="Garamond"/>
          <w:sz w:val="22"/>
          <w:szCs w:val="22"/>
        </w:rPr>
      </w:pPr>
      <w:r>
        <w:rPr>
          <w:rFonts w:ascii="Garamond" w:hAnsi="Garamond" w:cs="Garamond"/>
          <w:sz w:val="22"/>
          <w:szCs w:val="22"/>
        </w:rPr>
        <w:t>The words used when the Bread and Cup are given to the communicants may be taken from either Eucharistic Text.</w:t>
      </w:r>
    </w:p>
    <w:p w14:paraId="697AB4F7" w14:textId="77777777" w:rsidR="00664AD6" w:rsidRDefault="00664AD6" w:rsidP="00664AD6">
      <w:pPr>
        <w:autoSpaceDE w:val="0"/>
        <w:autoSpaceDN w:val="0"/>
        <w:adjustRightInd w:val="0"/>
        <w:rPr>
          <w:rFonts w:ascii="Garamond" w:hAnsi="Garamond" w:cs="Garamond"/>
          <w:sz w:val="20"/>
          <w:szCs w:val="20"/>
        </w:rPr>
      </w:pPr>
    </w:p>
    <w:p w14:paraId="72287FB4" w14:textId="77777777" w:rsidR="00863E3B" w:rsidRDefault="00863E3B" w:rsidP="00664AD6">
      <w:pPr>
        <w:autoSpaceDE w:val="0"/>
        <w:autoSpaceDN w:val="0"/>
        <w:adjustRightInd w:val="0"/>
        <w:rPr>
          <w:rFonts w:ascii="Garamond" w:hAnsi="Garamond" w:cs="Garamond"/>
          <w:sz w:val="22"/>
          <w:szCs w:val="22"/>
        </w:rPr>
      </w:pPr>
      <w:r>
        <w:rPr>
          <w:rFonts w:ascii="Garamond" w:hAnsi="Garamond" w:cs="Garamond"/>
          <w:sz w:val="22"/>
          <w:szCs w:val="22"/>
        </w:rPr>
        <w:t>When the Priest is assisted by a Deacon or another Priest, it is customary for the presiding Priest to administer the consecrated Bread. The administration of consecrated Bread and Wine by Priests, Deacons and authorized laity shall be determined by the Ordinary.</w:t>
      </w:r>
    </w:p>
    <w:p w14:paraId="237D53B4" w14:textId="77777777" w:rsidR="00664AD6" w:rsidRDefault="00664AD6" w:rsidP="00664AD6">
      <w:pPr>
        <w:autoSpaceDE w:val="0"/>
        <w:autoSpaceDN w:val="0"/>
        <w:adjustRightInd w:val="0"/>
        <w:rPr>
          <w:rFonts w:ascii="Garamond" w:hAnsi="Garamond" w:cs="Garamond"/>
          <w:sz w:val="20"/>
          <w:szCs w:val="20"/>
        </w:rPr>
      </w:pPr>
    </w:p>
    <w:p w14:paraId="2C25D352" w14:textId="77777777" w:rsidR="00863E3B" w:rsidRDefault="00863E3B" w:rsidP="00664AD6">
      <w:pPr>
        <w:autoSpaceDE w:val="0"/>
        <w:autoSpaceDN w:val="0"/>
        <w:adjustRightInd w:val="0"/>
        <w:rPr>
          <w:rFonts w:ascii="Garamond" w:hAnsi="Garamond" w:cs="Garamond"/>
          <w:sz w:val="22"/>
          <w:szCs w:val="22"/>
        </w:rPr>
      </w:pPr>
      <w:r>
        <w:rPr>
          <w:rFonts w:ascii="Garamond" w:hAnsi="Garamond" w:cs="Garamond"/>
          <w:sz w:val="22"/>
          <w:szCs w:val="22"/>
        </w:rPr>
        <w:t>If the consecrated Bread or Wine does not suffice for the number of communicants, the Celebrant returns to the Holy Table and consecrates more of either or both saying</w:t>
      </w:r>
      <w:r>
        <w:rPr>
          <w:rFonts w:ascii="Garamond" w:hAnsi="Garamond" w:cs="Garamond"/>
          <w:i/>
          <w:iCs/>
          <w:sz w:val="22"/>
          <w:szCs w:val="22"/>
        </w:rPr>
        <w:t>,</w:t>
      </w:r>
    </w:p>
    <w:p w14:paraId="1A00F06B" w14:textId="77777777" w:rsidR="00664AD6" w:rsidRDefault="00664AD6" w:rsidP="00664AD6">
      <w:pPr>
        <w:autoSpaceDE w:val="0"/>
        <w:autoSpaceDN w:val="0"/>
        <w:adjustRightInd w:val="0"/>
        <w:rPr>
          <w:rFonts w:ascii="Garamond" w:hAnsi="Garamond" w:cs="Garamond"/>
          <w:sz w:val="20"/>
          <w:szCs w:val="20"/>
        </w:rPr>
      </w:pPr>
    </w:p>
    <w:p w14:paraId="2F6011C7" w14:textId="3535C75A" w:rsidR="00863E3B" w:rsidRDefault="00664AD6" w:rsidP="00664AD6">
      <w:pPr>
        <w:autoSpaceDE w:val="0"/>
        <w:autoSpaceDN w:val="0"/>
        <w:adjustRightInd w:val="0"/>
        <w:ind w:left="280"/>
        <w:jc w:val="both"/>
        <w:rPr>
          <w:rFonts w:ascii="Garamond" w:hAnsi="Garamond" w:cs="Garamond"/>
          <w:sz w:val="22"/>
          <w:szCs w:val="22"/>
        </w:rPr>
      </w:pPr>
      <w:r>
        <w:rPr>
          <w:rFonts w:ascii="Garamond" w:hAnsi="Garamond" w:cs="Garamond"/>
          <w:sz w:val="22"/>
          <w:szCs w:val="22"/>
        </w:rPr>
        <w:t>“</w:t>
      </w:r>
      <w:r w:rsidR="00863E3B">
        <w:rPr>
          <w:rFonts w:ascii="Garamond" w:hAnsi="Garamond" w:cs="Garamond"/>
          <w:sz w:val="22"/>
          <w:szCs w:val="22"/>
        </w:rPr>
        <w:t>Hear us, O heavenly Father, and with your Word and Holy</w:t>
      </w:r>
      <w:r w:rsidR="00863E3B">
        <w:rPr>
          <w:rFonts w:ascii="Garamond" w:hAnsi="Garamond" w:cs="Garamond"/>
          <w:i/>
          <w:iCs/>
          <w:sz w:val="22"/>
          <w:szCs w:val="22"/>
        </w:rPr>
        <w:t xml:space="preserve"> </w:t>
      </w:r>
      <w:r w:rsidR="00863E3B">
        <w:rPr>
          <w:rFonts w:ascii="Garamond" w:hAnsi="Garamond" w:cs="Garamond"/>
          <w:sz w:val="22"/>
          <w:szCs w:val="22"/>
        </w:rPr>
        <w:t>Spirit bless and sanctify this Bread [Wine] that it, also, may be the Sacrament of the precious Body [Blood] of your Son Jesus Christ our Lord, who took Bread [the Cup] and said, “This is my Body [Blood].”</w:t>
      </w:r>
    </w:p>
    <w:p w14:paraId="6E442C30" w14:textId="77777777" w:rsidR="00664AD6" w:rsidRDefault="00664AD6" w:rsidP="00664AD6">
      <w:pPr>
        <w:autoSpaceDE w:val="0"/>
        <w:autoSpaceDN w:val="0"/>
        <w:adjustRightInd w:val="0"/>
        <w:rPr>
          <w:rFonts w:ascii="Garamond" w:hAnsi="Garamond" w:cs="Garamond"/>
          <w:sz w:val="20"/>
          <w:szCs w:val="20"/>
        </w:rPr>
      </w:pPr>
    </w:p>
    <w:p w14:paraId="1AB63A50" w14:textId="77777777" w:rsidR="00863E3B" w:rsidRDefault="00863E3B" w:rsidP="00664AD6">
      <w:pPr>
        <w:autoSpaceDE w:val="0"/>
        <w:autoSpaceDN w:val="0"/>
        <w:adjustRightInd w:val="0"/>
        <w:rPr>
          <w:rFonts w:ascii="Garamond" w:hAnsi="Garamond" w:cs="Garamond"/>
          <w:sz w:val="22"/>
          <w:szCs w:val="22"/>
        </w:rPr>
      </w:pPr>
      <w:r>
        <w:rPr>
          <w:rFonts w:ascii="Garamond" w:hAnsi="Garamond" w:cs="Garamond"/>
          <w:sz w:val="22"/>
          <w:szCs w:val="22"/>
        </w:rPr>
        <w:t>If any consecrated Bread or Wine remains after the Communion, it may be set aside in a safe place for future reception. Apart from that which is to be set aside, the Priest or Deacon, and other communicants, reverently consume the remaining consecrated Bread, either after the Ministration of Communion or after the Dismissal. The consecrated Wine shall likewise be consumed, except as authorized and directed by the Bishop.</w:t>
      </w:r>
    </w:p>
    <w:p w14:paraId="48602087" w14:textId="77777777" w:rsidR="00664AD6" w:rsidRDefault="00664AD6" w:rsidP="00664AD6">
      <w:pPr>
        <w:autoSpaceDE w:val="0"/>
        <w:autoSpaceDN w:val="0"/>
        <w:adjustRightInd w:val="0"/>
        <w:rPr>
          <w:rFonts w:ascii="Garamond" w:hAnsi="Garamond" w:cs="Garamond"/>
          <w:sz w:val="20"/>
          <w:szCs w:val="20"/>
        </w:rPr>
      </w:pPr>
    </w:p>
    <w:p w14:paraId="68E1EE7A" w14:textId="77777777" w:rsidR="00863E3B" w:rsidRDefault="00863E3B" w:rsidP="00664AD6">
      <w:pPr>
        <w:autoSpaceDE w:val="0"/>
        <w:autoSpaceDN w:val="0"/>
        <w:adjustRightInd w:val="0"/>
        <w:rPr>
          <w:rFonts w:ascii="Garamond" w:hAnsi="Garamond" w:cs="Garamond"/>
          <w:sz w:val="22"/>
          <w:szCs w:val="22"/>
        </w:rPr>
      </w:pPr>
      <w:r>
        <w:rPr>
          <w:rFonts w:ascii="Garamond" w:hAnsi="Garamond" w:cs="Garamond"/>
          <w:sz w:val="22"/>
          <w:szCs w:val="22"/>
        </w:rPr>
        <w:t>In the Eastertide Dismissal, “Alleluia, alleluia” is customarily added to the beginning of the Deacon’s verse when spoken, or to the end of the Deacon’s verse when sung.</w:t>
      </w:r>
    </w:p>
    <w:p w14:paraId="2ACCB4E2" w14:textId="77777777" w:rsidR="00664AD6" w:rsidRDefault="00664AD6" w:rsidP="00664AD6">
      <w:pPr>
        <w:autoSpaceDE w:val="0"/>
        <w:autoSpaceDN w:val="0"/>
        <w:adjustRightInd w:val="0"/>
        <w:rPr>
          <w:rFonts w:ascii="Garamond" w:hAnsi="Garamond" w:cs="Garamond"/>
          <w:sz w:val="20"/>
          <w:szCs w:val="20"/>
        </w:rPr>
      </w:pPr>
    </w:p>
    <w:p w14:paraId="1A897BFA" w14:textId="77777777" w:rsidR="00863E3B" w:rsidRDefault="00863E3B" w:rsidP="00664AD6">
      <w:pPr>
        <w:autoSpaceDE w:val="0"/>
        <w:autoSpaceDN w:val="0"/>
        <w:adjustRightInd w:val="0"/>
        <w:rPr>
          <w:rFonts w:ascii="Garamond" w:hAnsi="Garamond" w:cs="Garamond"/>
          <w:sz w:val="22"/>
          <w:szCs w:val="22"/>
        </w:rPr>
      </w:pPr>
      <w:r>
        <w:rPr>
          <w:rFonts w:ascii="Garamond" w:hAnsi="Garamond" w:cs="Garamond"/>
          <w:sz w:val="22"/>
          <w:szCs w:val="22"/>
        </w:rPr>
        <w:t>In the absence of a Priest, the Bishop may, at his discretion, authorize a Deacon to distribute Holy Communion to the Congregation from consecrated Bread and Wine. In this situation, the Deacon may say all that is appointed through the Offertory, though the Deacon may not pronounce an absolution after the Confession. After the Offertory, the Deacon reverently places the consecrated Sacrament on the Holy Table. The Deacon then leads the people in the Lord’s Prayer. Omitting the breaking of the bread, the Deacon proceeds with the rest of the liturgy. There is no blessing at the end of the liturgy.</w:t>
      </w:r>
    </w:p>
    <w:p w14:paraId="0A4413C7" w14:textId="6B2D898E" w:rsidR="00664AD6" w:rsidRDefault="00664AD6" w:rsidP="00664AD6">
      <w:pPr>
        <w:autoSpaceDE w:val="0"/>
        <w:autoSpaceDN w:val="0"/>
        <w:adjustRightInd w:val="0"/>
        <w:rPr>
          <w:rFonts w:ascii="Garamond" w:hAnsi="Garamond" w:cs="Garamond"/>
          <w:sz w:val="20"/>
          <w:szCs w:val="20"/>
        </w:rPr>
      </w:pPr>
    </w:p>
    <w:p w14:paraId="4D02FFD3" w14:textId="77777777" w:rsidR="00664AD6" w:rsidRDefault="00664AD6" w:rsidP="00664AD6">
      <w:pPr>
        <w:autoSpaceDE w:val="0"/>
        <w:autoSpaceDN w:val="0"/>
        <w:adjustRightInd w:val="0"/>
        <w:rPr>
          <w:rFonts w:ascii="Garamond" w:hAnsi="Garamond" w:cs="Garamond"/>
          <w:sz w:val="20"/>
          <w:szCs w:val="20"/>
        </w:rPr>
      </w:pPr>
    </w:p>
    <w:p w14:paraId="0D5E9B78" w14:textId="77777777" w:rsidR="00863E3B" w:rsidRPr="00B1211A" w:rsidRDefault="00863E3B" w:rsidP="00664AD6">
      <w:pPr>
        <w:autoSpaceDE w:val="0"/>
        <w:autoSpaceDN w:val="0"/>
        <w:adjustRightInd w:val="0"/>
        <w:jc w:val="center"/>
        <w:rPr>
          <w:rFonts w:ascii="Garamond" w:hAnsi="Garamond" w:cs="Garamond"/>
          <w:sz w:val="14"/>
          <w:szCs w:val="14"/>
        </w:rPr>
      </w:pPr>
      <w:r w:rsidRPr="00B1211A">
        <w:rPr>
          <w:rFonts w:ascii="Garamond" w:hAnsi="Garamond" w:cs="Garamond"/>
        </w:rPr>
        <w:t>THE ORDER OF HOLY COMMUNION</w:t>
      </w:r>
    </w:p>
    <w:p w14:paraId="017F01F8" w14:textId="77777777" w:rsidR="00863E3B" w:rsidRPr="00B1211A" w:rsidRDefault="00863E3B" w:rsidP="00664AD6">
      <w:pPr>
        <w:autoSpaceDE w:val="0"/>
        <w:autoSpaceDN w:val="0"/>
        <w:adjustRightInd w:val="0"/>
        <w:jc w:val="center"/>
        <w:rPr>
          <w:rFonts w:ascii="Garamond" w:hAnsi="Garamond" w:cs="Garamond"/>
          <w:sz w:val="14"/>
          <w:szCs w:val="14"/>
        </w:rPr>
      </w:pPr>
      <w:r w:rsidRPr="00B1211A">
        <w:rPr>
          <w:rFonts w:ascii="Garamond" w:hAnsi="Garamond" w:cs="Garamond"/>
        </w:rPr>
        <w:t>ACCORDING TO</w:t>
      </w:r>
    </w:p>
    <w:p w14:paraId="13D8D553" w14:textId="77777777" w:rsidR="00863E3B" w:rsidRPr="00B1211A" w:rsidRDefault="00863E3B" w:rsidP="00664AD6">
      <w:pPr>
        <w:autoSpaceDE w:val="0"/>
        <w:autoSpaceDN w:val="0"/>
        <w:adjustRightInd w:val="0"/>
        <w:jc w:val="center"/>
        <w:rPr>
          <w:rFonts w:ascii="Garamond" w:hAnsi="Garamond" w:cs="Garamond"/>
          <w:sz w:val="14"/>
          <w:szCs w:val="14"/>
        </w:rPr>
      </w:pPr>
      <w:r w:rsidRPr="00B1211A">
        <w:rPr>
          <w:rFonts w:ascii="Garamond" w:hAnsi="Garamond" w:cs="Garamond"/>
        </w:rPr>
        <w:t>THE BOOK OF COMMONPRAYER 1662</w:t>
      </w:r>
    </w:p>
    <w:p w14:paraId="47C35404" w14:textId="77777777" w:rsidR="00664AD6" w:rsidRDefault="00664AD6" w:rsidP="00664AD6">
      <w:pPr>
        <w:autoSpaceDE w:val="0"/>
        <w:autoSpaceDN w:val="0"/>
        <w:adjustRightInd w:val="0"/>
        <w:rPr>
          <w:rFonts w:ascii="Garamond" w:hAnsi="Garamond" w:cs="Garamond"/>
          <w:sz w:val="20"/>
          <w:szCs w:val="20"/>
        </w:rPr>
      </w:pPr>
    </w:p>
    <w:p w14:paraId="46DFDDBA" w14:textId="77777777" w:rsidR="00863E3B" w:rsidRDefault="00863E3B" w:rsidP="00664AD6">
      <w:pPr>
        <w:autoSpaceDE w:val="0"/>
        <w:autoSpaceDN w:val="0"/>
        <w:adjustRightInd w:val="0"/>
        <w:rPr>
          <w:rFonts w:ascii="Garamond" w:hAnsi="Garamond" w:cs="Garamond"/>
          <w:sz w:val="22"/>
          <w:szCs w:val="22"/>
        </w:rPr>
      </w:pPr>
      <w:r>
        <w:rPr>
          <w:rFonts w:ascii="Garamond" w:hAnsi="Garamond" w:cs="Garamond"/>
          <w:sz w:val="22"/>
          <w:szCs w:val="22"/>
        </w:rPr>
        <w:t>The Anglican Standard Text may be re-arranged to reflect the 1662 ordering as follows:</w:t>
      </w:r>
    </w:p>
    <w:p w14:paraId="2B7AE935" w14:textId="77777777" w:rsidR="00664AD6" w:rsidRDefault="00664AD6" w:rsidP="00664AD6">
      <w:pPr>
        <w:autoSpaceDE w:val="0"/>
        <w:autoSpaceDN w:val="0"/>
        <w:adjustRightInd w:val="0"/>
        <w:rPr>
          <w:rFonts w:ascii="Garamond" w:hAnsi="Garamond" w:cs="Garamond"/>
          <w:sz w:val="20"/>
          <w:szCs w:val="20"/>
        </w:rPr>
      </w:pPr>
    </w:p>
    <w:p w14:paraId="530AA63A" w14:textId="77777777" w:rsidR="00863E3B" w:rsidRDefault="00863E3B" w:rsidP="00664AD6">
      <w:pPr>
        <w:autoSpaceDE w:val="0"/>
        <w:autoSpaceDN w:val="0"/>
        <w:adjustRightInd w:val="0"/>
        <w:ind w:left="280"/>
        <w:rPr>
          <w:rFonts w:ascii="Garamond" w:hAnsi="Garamond" w:cs="Garamond"/>
          <w:sz w:val="22"/>
          <w:szCs w:val="22"/>
        </w:rPr>
      </w:pPr>
      <w:r>
        <w:rPr>
          <w:rFonts w:ascii="Garamond" w:hAnsi="Garamond" w:cs="Garamond"/>
          <w:sz w:val="22"/>
          <w:szCs w:val="22"/>
        </w:rPr>
        <w:t>The Lord’s Prayer</w:t>
      </w:r>
    </w:p>
    <w:p w14:paraId="5A97E3EC" w14:textId="77777777" w:rsidR="00863E3B" w:rsidRDefault="00863E3B" w:rsidP="00664AD6">
      <w:pPr>
        <w:autoSpaceDE w:val="0"/>
        <w:autoSpaceDN w:val="0"/>
        <w:adjustRightInd w:val="0"/>
        <w:ind w:left="280"/>
        <w:rPr>
          <w:rFonts w:ascii="Garamond" w:hAnsi="Garamond" w:cs="Garamond"/>
          <w:sz w:val="22"/>
          <w:szCs w:val="22"/>
        </w:rPr>
      </w:pPr>
      <w:r>
        <w:rPr>
          <w:rFonts w:ascii="Garamond" w:hAnsi="Garamond" w:cs="Garamond"/>
          <w:sz w:val="22"/>
          <w:szCs w:val="22"/>
        </w:rPr>
        <w:t>The Collect for Purity</w:t>
      </w:r>
    </w:p>
    <w:p w14:paraId="100FC14F" w14:textId="77777777" w:rsidR="00863E3B" w:rsidRDefault="00863E3B" w:rsidP="00664AD6">
      <w:pPr>
        <w:autoSpaceDE w:val="0"/>
        <w:autoSpaceDN w:val="0"/>
        <w:adjustRightInd w:val="0"/>
        <w:ind w:left="280"/>
        <w:rPr>
          <w:rFonts w:ascii="Garamond" w:hAnsi="Garamond" w:cs="Garamond"/>
          <w:sz w:val="22"/>
          <w:szCs w:val="22"/>
        </w:rPr>
      </w:pPr>
      <w:r>
        <w:rPr>
          <w:rFonts w:ascii="Garamond" w:hAnsi="Garamond" w:cs="Garamond"/>
          <w:sz w:val="22"/>
          <w:szCs w:val="22"/>
        </w:rPr>
        <w:t>The Decalogue</w:t>
      </w:r>
    </w:p>
    <w:p w14:paraId="4777AEBE" w14:textId="77777777" w:rsidR="00863E3B" w:rsidRDefault="00863E3B" w:rsidP="00664AD6">
      <w:pPr>
        <w:autoSpaceDE w:val="0"/>
        <w:autoSpaceDN w:val="0"/>
        <w:adjustRightInd w:val="0"/>
        <w:ind w:left="280"/>
        <w:rPr>
          <w:rFonts w:ascii="Garamond" w:hAnsi="Garamond" w:cs="Garamond"/>
          <w:sz w:val="22"/>
          <w:szCs w:val="22"/>
        </w:rPr>
      </w:pPr>
      <w:r>
        <w:rPr>
          <w:rFonts w:ascii="Garamond" w:hAnsi="Garamond" w:cs="Garamond"/>
          <w:sz w:val="22"/>
          <w:szCs w:val="22"/>
        </w:rPr>
        <w:t>The Collect of the Day</w:t>
      </w:r>
    </w:p>
    <w:p w14:paraId="55778DF5" w14:textId="77777777" w:rsidR="00863E3B" w:rsidRDefault="00863E3B" w:rsidP="00664AD6">
      <w:pPr>
        <w:autoSpaceDE w:val="0"/>
        <w:autoSpaceDN w:val="0"/>
        <w:adjustRightInd w:val="0"/>
        <w:ind w:left="280"/>
        <w:rPr>
          <w:rFonts w:ascii="Garamond" w:hAnsi="Garamond" w:cs="Garamond"/>
          <w:sz w:val="22"/>
          <w:szCs w:val="22"/>
        </w:rPr>
      </w:pPr>
      <w:r>
        <w:rPr>
          <w:rFonts w:ascii="Garamond" w:hAnsi="Garamond" w:cs="Garamond"/>
          <w:sz w:val="22"/>
          <w:szCs w:val="22"/>
        </w:rPr>
        <w:lastRenderedPageBreak/>
        <w:t>The Lessons</w:t>
      </w:r>
    </w:p>
    <w:p w14:paraId="668DCF29" w14:textId="77777777" w:rsidR="00863E3B" w:rsidRDefault="00863E3B" w:rsidP="00664AD6">
      <w:pPr>
        <w:autoSpaceDE w:val="0"/>
        <w:autoSpaceDN w:val="0"/>
        <w:adjustRightInd w:val="0"/>
        <w:ind w:left="280"/>
        <w:rPr>
          <w:rFonts w:ascii="Garamond" w:hAnsi="Garamond" w:cs="Garamond"/>
          <w:sz w:val="22"/>
          <w:szCs w:val="22"/>
        </w:rPr>
      </w:pPr>
      <w:r>
        <w:rPr>
          <w:rFonts w:ascii="Garamond" w:hAnsi="Garamond" w:cs="Garamond"/>
          <w:sz w:val="22"/>
          <w:szCs w:val="22"/>
        </w:rPr>
        <w:t>The Nicene Creed</w:t>
      </w:r>
    </w:p>
    <w:p w14:paraId="69514BF5" w14:textId="77777777" w:rsidR="00863E3B" w:rsidRDefault="00863E3B" w:rsidP="00664AD6">
      <w:pPr>
        <w:autoSpaceDE w:val="0"/>
        <w:autoSpaceDN w:val="0"/>
        <w:adjustRightInd w:val="0"/>
        <w:ind w:left="280"/>
        <w:rPr>
          <w:rFonts w:ascii="Garamond" w:hAnsi="Garamond" w:cs="Garamond"/>
          <w:sz w:val="22"/>
          <w:szCs w:val="22"/>
        </w:rPr>
      </w:pPr>
      <w:r>
        <w:rPr>
          <w:rFonts w:ascii="Garamond" w:hAnsi="Garamond" w:cs="Garamond"/>
          <w:sz w:val="22"/>
          <w:szCs w:val="22"/>
        </w:rPr>
        <w:t>The Sermon</w:t>
      </w:r>
    </w:p>
    <w:p w14:paraId="6EDBDDB4" w14:textId="77777777" w:rsidR="00863E3B" w:rsidRDefault="00863E3B" w:rsidP="00664AD6">
      <w:pPr>
        <w:autoSpaceDE w:val="0"/>
        <w:autoSpaceDN w:val="0"/>
        <w:adjustRightInd w:val="0"/>
        <w:ind w:left="280"/>
        <w:rPr>
          <w:rFonts w:ascii="Garamond" w:hAnsi="Garamond" w:cs="Garamond"/>
          <w:sz w:val="22"/>
          <w:szCs w:val="22"/>
        </w:rPr>
      </w:pPr>
      <w:r>
        <w:rPr>
          <w:rFonts w:ascii="Garamond" w:hAnsi="Garamond" w:cs="Garamond"/>
          <w:sz w:val="22"/>
          <w:szCs w:val="22"/>
        </w:rPr>
        <w:t>The Offertory</w:t>
      </w:r>
    </w:p>
    <w:p w14:paraId="03D52B38" w14:textId="77777777" w:rsidR="00863E3B" w:rsidRDefault="00863E3B" w:rsidP="00664AD6">
      <w:pPr>
        <w:autoSpaceDE w:val="0"/>
        <w:autoSpaceDN w:val="0"/>
        <w:adjustRightInd w:val="0"/>
        <w:ind w:left="280"/>
        <w:rPr>
          <w:rFonts w:ascii="Garamond" w:hAnsi="Garamond" w:cs="Garamond"/>
          <w:sz w:val="22"/>
          <w:szCs w:val="22"/>
        </w:rPr>
      </w:pPr>
      <w:r>
        <w:rPr>
          <w:rFonts w:ascii="Garamond" w:hAnsi="Garamond" w:cs="Garamond"/>
          <w:sz w:val="22"/>
          <w:szCs w:val="22"/>
        </w:rPr>
        <w:t>The Prayers of the People</w:t>
      </w:r>
    </w:p>
    <w:p w14:paraId="23E7BB51" w14:textId="77777777" w:rsidR="00863E3B" w:rsidRDefault="00863E3B" w:rsidP="00664AD6">
      <w:pPr>
        <w:autoSpaceDE w:val="0"/>
        <w:autoSpaceDN w:val="0"/>
        <w:adjustRightInd w:val="0"/>
        <w:ind w:left="280"/>
        <w:rPr>
          <w:rFonts w:ascii="Garamond" w:hAnsi="Garamond" w:cs="Garamond"/>
          <w:sz w:val="22"/>
          <w:szCs w:val="22"/>
        </w:rPr>
      </w:pPr>
      <w:r>
        <w:rPr>
          <w:rFonts w:ascii="Garamond" w:hAnsi="Garamond" w:cs="Garamond"/>
          <w:sz w:val="22"/>
          <w:szCs w:val="22"/>
        </w:rPr>
        <w:t>The Exhortation</w:t>
      </w:r>
    </w:p>
    <w:p w14:paraId="0C09E034" w14:textId="77777777" w:rsidR="00863E3B" w:rsidRDefault="00863E3B" w:rsidP="00664AD6">
      <w:pPr>
        <w:autoSpaceDE w:val="0"/>
        <w:autoSpaceDN w:val="0"/>
        <w:adjustRightInd w:val="0"/>
        <w:ind w:left="280"/>
        <w:rPr>
          <w:rFonts w:ascii="Garamond" w:hAnsi="Garamond" w:cs="Garamond"/>
          <w:sz w:val="22"/>
          <w:szCs w:val="22"/>
        </w:rPr>
      </w:pPr>
      <w:r>
        <w:rPr>
          <w:rFonts w:ascii="Garamond" w:hAnsi="Garamond" w:cs="Garamond"/>
          <w:sz w:val="22"/>
          <w:szCs w:val="22"/>
        </w:rPr>
        <w:t>The Confession and Absolution of Sin</w:t>
      </w:r>
    </w:p>
    <w:p w14:paraId="71EAF332" w14:textId="77777777" w:rsidR="00863E3B" w:rsidRDefault="00863E3B" w:rsidP="00664AD6">
      <w:pPr>
        <w:autoSpaceDE w:val="0"/>
        <w:autoSpaceDN w:val="0"/>
        <w:adjustRightInd w:val="0"/>
        <w:ind w:left="280"/>
        <w:rPr>
          <w:rFonts w:ascii="Garamond" w:hAnsi="Garamond" w:cs="Garamond"/>
          <w:sz w:val="22"/>
          <w:szCs w:val="22"/>
        </w:rPr>
      </w:pPr>
      <w:r>
        <w:rPr>
          <w:rFonts w:ascii="Garamond" w:hAnsi="Garamond" w:cs="Garamond"/>
          <w:sz w:val="22"/>
          <w:szCs w:val="22"/>
        </w:rPr>
        <w:t>The Comfortable Words</w:t>
      </w:r>
    </w:p>
    <w:p w14:paraId="5D80A9DE" w14:textId="77777777" w:rsidR="00863E3B" w:rsidRDefault="00863E3B" w:rsidP="00664AD6">
      <w:pPr>
        <w:autoSpaceDE w:val="0"/>
        <w:autoSpaceDN w:val="0"/>
        <w:adjustRightInd w:val="0"/>
        <w:ind w:left="280"/>
        <w:rPr>
          <w:rFonts w:ascii="Garamond" w:hAnsi="Garamond" w:cs="Garamond"/>
          <w:sz w:val="22"/>
          <w:szCs w:val="22"/>
        </w:rPr>
      </w:pPr>
      <w:r>
        <w:rPr>
          <w:rFonts w:ascii="Garamond" w:hAnsi="Garamond" w:cs="Garamond"/>
          <w:sz w:val="22"/>
          <w:szCs w:val="22"/>
        </w:rPr>
        <w:t>The Sursum Corda</w:t>
      </w:r>
    </w:p>
    <w:p w14:paraId="2C018849" w14:textId="77777777" w:rsidR="00863E3B" w:rsidRDefault="00863E3B" w:rsidP="00664AD6">
      <w:pPr>
        <w:autoSpaceDE w:val="0"/>
        <w:autoSpaceDN w:val="0"/>
        <w:adjustRightInd w:val="0"/>
        <w:ind w:left="280"/>
        <w:rPr>
          <w:rFonts w:ascii="Garamond" w:hAnsi="Garamond" w:cs="Garamond"/>
          <w:sz w:val="22"/>
          <w:szCs w:val="22"/>
        </w:rPr>
      </w:pPr>
      <w:r>
        <w:rPr>
          <w:rFonts w:ascii="Garamond" w:hAnsi="Garamond" w:cs="Garamond"/>
          <w:sz w:val="22"/>
          <w:szCs w:val="22"/>
        </w:rPr>
        <w:t>The Sanctus</w:t>
      </w:r>
    </w:p>
    <w:p w14:paraId="1DF58C06" w14:textId="77777777" w:rsidR="00863E3B" w:rsidRDefault="00863E3B" w:rsidP="00664AD6">
      <w:pPr>
        <w:autoSpaceDE w:val="0"/>
        <w:autoSpaceDN w:val="0"/>
        <w:adjustRightInd w:val="0"/>
        <w:ind w:left="280"/>
        <w:rPr>
          <w:rFonts w:ascii="Garamond" w:hAnsi="Garamond" w:cs="Garamond"/>
          <w:sz w:val="22"/>
          <w:szCs w:val="22"/>
        </w:rPr>
      </w:pPr>
      <w:r>
        <w:rPr>
          <w:rFonts w:ascii="Garamond" w:hAnsi="Garamond" w:cs="Garamond"/>
          <w:sz w:val="22"/>
          <w:szCs w:val="22"/>
        </w:rPr>
        <w:t>The Prayer of Humble Access</w:t>
      </w:r>
    </w:p>
    <w:p w14:paraId="6CD935D0" w14:textId="341E1B2F" w:rsidR="00863E3B" w:rsidRDefault="00863E3B" w:rsidP="00664AD6">
      <w:pPr>
        <w:autoSpaceDE w:val="0"/>
        <w:autoSpaceDN w:val="0"/>
        <w:adjustRightInd w:val="0"/>
        <w:ind w:left="280"/>
        <w:rPr>
          <w:rFonts w:ascii="Garamond" w:hAnsi="Garamond" w:cs="Garamond"/>
          <w:sz w:val="22"/>
          <w:szCs w:val="22"/>
        </w:rPr>
      </w:pPr>
      <w:r>
        <w:rPr>
          <w:rFonts w:ascii="Garamond" w:hAnsi="Garamond" w:cs="Garamond"/>
          <w:sz w:val="22"/>
          <w:szCs w:val="22"/>
        </w:rPr>
        <w:t>The Prayer of Consecration and the</w:t>
      </w:r>
      <w:r w:rsidR="00664AD6">
        <w:rPr>
          <w:rFonts w:ascii="Garamond" w:hAnsi="Garamond" w:cs="Garamond"/>
          <w:sz w:val="22"/>
          <w:szCs w:val="22"/>
        </w:rPr>
        <w:t xml:space="preserve"> </w:t>
      </w:r>
      <w:r>
        <w:rPr>
          <w:rFonts w:ascii="Garamond" w:hAnsi="Garamond" w:cs="Garamond"/>
          <w:sz w:val="22"/>
          <w:szCs w:val="22"/>
        </w:rPr>
        <w:t>Ministration of Communion</w:t>
      </w:r>
      <w:r w:rsidR="00664AD6">
        <w:rPr>
          <w:rFonts w:ascii="Garamond" w:hAnsi="Garamond" w:cs="Garamond"/>
          <w:sz w:val="22"/>
          <w:szCs w:val="22"/>
        </w:rPr>
        <w:t xml:space="preserve"> </w:t>
      </w:r>
      <w:r>
        <w:rPr>
          <w:rFonts w:ascii="Garamond" w:hAnsi="Garamond" w:cs="Garamond"/>
          <w:sz w:val="22"/>
          <w:szCs w:val="22"/>
        </w:rPr>
        <w:t>(</w:t>
      </w:r>
      <w:r>
        <w:rPr>
          <w:rFonts w:ascii="Garamond" w:hAnsi="Garamond" w:cs="Garamond"/>
          <w:i/>
          <w:iCs/>
          <w:sz w:val="22"/>
          <w:szCs w:val="22"/>
        </w:rPr>
        <w:t>ordered according to the footnote</w:t>
      </w:r>
      <w:r>
        <w:rPr>
          <w:rFonts w:ascii="Garamond" w:hAnsi="Garamond" w:cs="Garamond"/>
          <w:sz w:val="22"/>
          <w:szCs w:val="22"/>
        </w:rPr>
        <w:t>)</w:t>
      </w:r>
    </w:p>
    <w:p w14:paraId="63F25935" w14:textId="77777777" w:rsidR="00863E3B" w:rsidRDefault="00863E3B" w:rsidP="00664AD6">
      <w:pPr>
        <w:autoSpaceDE w:val="0"/>
        <w:autoSpaceDN w:val="0"/>
        <w:adjustRightInd w:val="0"/>
        <w:ind w:left="280"/>
        <w:rPr>
          <w:rFonts w:ascii="Garamond" w:hAnsi="Garamond" w:cs="Garamond"/>
          <w:sz w:val="22"/>
          <w:szCs w:val="22"/>
        </w:rPr>
      </w:pPr>
      <w:r>
        <w:rPr>
          <w:rFonts w:ascii="Garamond" w:hAnsi="Garamond" w:cs="Garamond"/>
          <w:sz w:val="22"/>
          <w:szCs w:val="22"/>
        </w:rPr>
        <w:t>The Lord’s Prayer</w:t>
      </w:r>
    </w:p>
    <w:p w14:paraId="63552EC7" w14:textId="77777777" w:rsidR="00863E3B" w:rsidRDefault="00863E3B" w:rsidP="00664AD6">
      <w:pPr>
        <w:autoSpaceDE w:val="0"/>
        <w:autoSpaceDN w:val="0"/>
        <w:adjustRightInd w:val="0"/>
        <w:ind w:left="280"/>
        <w:rPr>
          <w:rFonts w:ascii="Garamond" w:hAnsi="Garamond" w:cs="Garamond"/>
          <w:sz w:val="22"/>
          <w:szCs w:val="22"/>
        </w:rPr>
      </w:pPr>
      <w:r>
        <w:rPr>
          <w:rFonts w:ascii="Garamond" w:hAnsi="Garamond" w:cs="Garamond"/>
          <w:sz w:val="22"/>
          <w:szCs w:val="22"/>
        </w:rPr>
        <w:t>The Post Communion Prayer</w:t>
      </w:r>
    </w:p>
    <w:p w14:paraId="55F0710B" w14:textId="77777777" w:rsidR="00863E3B" w:rsidRDefault="00863E3B" w:rsidP="00664AD6">
      <w:pPr>
        <w:autoSpaceDE w:val="0"/>
        <w:autoSpaceDN w:val="0"/>
        <w:adjustRightInd w:val="0"/>
        <w:ind w:left="280"/>
        <w:rPr>
          <w:rFonts w:ascii="Garamond" w:hAnsi="Garamond" w:cs="Garamond"/>
          <w:sz w:val="22"/>
          <w:szCs w:val="22"/>
        </w:rPr>
      </w:pPr>
      <w:r>
        <w:rPr>
          <w:rFonts w:ascii="Garamond" w:hAnsi="Garamond" w:cs="Garamond"/>
          <w:sz w:val="22"/>
          <w:szCs w:val="22"/>
        </w:rPr>
        <w:t>The Gloria in Excelsis</w:t>
      </w:r>
    </w:p>
    <w:p w14:paraId="621F03CF" w14:textId="77777777" w:rsidR="00863E3B" w:rsidRDefault="00863E3B" w:rsidP="00664AD6">
      <w:pPr>
        <w:autoSpaceDE w:val="0"/>
        <w:autoSpaceDN w:val="0"/>
        <w:adjustRightInd w:val="0"/>
        <w:ind w:left="280"/>
        <w:rPr>
          <w:rFonts w:ascii="Garamond" w:hAnsi="Garamond" w:cs="Garamond"/>
          <w:sz w:val="22"/>
          <w:szCs w:val="22"/>
        </w:rPr>
      </w:pPr>
      <w:r>
        <w:rPr>
          <w:rFonts w:ascii="Garamond" w:hAnsi="Garamond" w:cs="Garamond"/>
          <w:sz w:val="22"/>
          <w:szCs w:val="22"/>
        </w:rPr>
        <w:t>The Blessing</w:t>
      </w:r>
    </w:p>
    <w:p w14:paraId="2B8CC1F2" w14:textId="02059BF1" w:rsidR="00664AD6" w:rsidRDefault="00664AD6" w:rsidP="00664AD6">
      <w:pPr>
        <w:autoSpaceDE w:val="0"/>
        <w:autoSpaceDN w:val="0"/>
        <w:adjustRightInd w:val="0"/>
        <w:rPr>
          <w:rFonts w:ascii="Garamond" w:hAnsi="Garamond" w:cs="Garamond"/>
          <w:sz w:val="20"/>
          <w:szCs w:val="20"/>
        </w:rPr>
      </w:pPr>
    </w:p>
    <w:p w14:paraId="2C3C1311" w14:textId="77777777" w:rsidR="00664AD6" w:rsidRDefault="00664AD6" w:rsidP="00664AD6">
      <w:pPr>
        <w:autoSpaceDE w:val="0"/>
        <w:autoSpaceDN w:val="0"/>
        <w:adjustRightInd w:val="0"/>
        <w:rPr>
          <w:rFonts w:ascii="Garamond" w:hAnsi="Garamond" w:cs="Garamond"/>
          <w:sz w:val="20"/>
          <w:szCs w:val="20"/>
        </w:rPr>
      </w:pPr>
    </w:p>
    <w:p w14:paraId="1191C8DE" w14:textId="7C5D9ED4" w:rsidR="00863E3B" w:rsidRPr="00B1211A" w:rsidRDefault="00863E3B" w:rsidP="00664AD6">
      <w:pPr>
        <w:autoSpaceDE w:val="0"/>
        <w:autoSpaceDN w:val="0"/>
        <w:adjustRightInd w:val="0"/>
        <w:jc w:val="center"/>
        <w:rPr>
          <w:rFonts w:ascii="Garamond" w:hAnsi="Garamond" w:cs="Garamond"/>
          <w:sz w:val="14"/>
          <w:szCs w:val="14"/>
        </w:rPr>
      </w:pPr>
      <w:bookmarkStart w:id="0" w:name="_GoBack"/>
      <w:r w:rsidRPr="00B1211A">
        <w:rPr>
          <w:rFonts w:ascii="Garamond" w:hAnsi="Garamond" w:cs="Garamond"/>
        </w:rPr>
        <w:t>CONCERNING DISCIPLINE AT</w:t>
      </w:r>
    </w:p>
    <w:p w14:paraId="20D39C4E" w14:textId="42114CCA" w:rsidR="00863E3B" w:rsidRPr="00B1211A" w:rsidRDefault="00863E3B" w:rsidP="00664AD6">
      <w:pPr>
        <w:autoSpaceDE w:val="0"/>
        <w:autoSpaceDN w:val="0"/>
        <w:adjustRightInd w:val="0"/>
        <w:jc w:val="center"/>
        <w:rPr>
          <w:rFonts w:ascii="Garamond" w:hAnsi="Garamond" w:cs="Garamond"/>
          <w:sz w:val="14"/>
          <w:szCs w:val="14"/>
        </w:rPr>
      </w:pPr>
      <w:r w:rsidRPr="00B1211A">
        <w:rPr>
          <w:rFonts w:ascii="Garamond" w:hAnsi="Garamond" w:cs="Garamond"/>
        </w:rPr>
        <w:t>HOLY COMMUNION</w:t>
      </w:r>
    </w:p>
    <w:bookmarkEnd w:id="0"/>
    <w:p w14:paraId="51F9368E" w14:textId="77777777" w:rsidR="00664AD6" w:rsidRDefault="00664AD6" w:rsidP="00664AD6">
      <w:pPr>
        <w:autoSpaceDE w:val="0"/>
        <w:autoSpaceDN w:val="0"/>
        <w:adjustRightInd w:val="0"/>
        <w:rPr>
          <w:rFonts w:ascii="Garamond" w:hAnsi="Garamond" w:cs="Garamond"/>
          <w:sz w:val="20"/>
          <w:szCs w:val="20"/>
        </w:rPr>
      </w:pPr>
    </w:p>
    <w:p w14:paraId="790DCD92" w14:textId="77777777" w:rsidR="00863E3B" w:rsidRDefault="00863E3B" w:rsidP="00664AD6">
      <w:pPr>
        <w:autoSpaceDE w:val="0"/>
        <w:autoSpaceDN w:val="0"/>
        <w:adjustRightInd w:val="0"/>
        <w:rPr>
          <w:rFonts w:ascii="Garamond" w:hAnsi="Garamond" w:cs="Garamond"/>
          <w:sz w:val="22"/>
          <w:szCs w:val="22"/>
        </w:rPr>
      </w:pPr>
      <w:r>
        <w:rPr>
          <w:rFonts w:ascii="Garamond" w:hAnsi="Garamond" w:cs="Garamond"/>
          <w:sz w:val="22"/>
          <w:szCs w:val="22"/>
        </w:rPr>
        <w:t xml:space="preserve">If the Priest knows that a person who is living a notoriously evil life intends to come to Communion, the Priest shall privately instruct that person not to come to the Lord’s Table until he or she has given clear proof of repentance and amendment of life. The Priest shall follow the same procedure with those who have done wrong to their neighbors and are a scandal to the other members of the Congregation, not allowing such persons to receive Communion until they have made restitution for the </w:t>
      </w:r>
      <w:proofErr w:type="gramStart"/>
      <w:r>
        <w:rPr>
          <w:rFonts w:ascii="Garamond" w:hAnsi="Garamond" w:cs="Garamond"/>
          <w:sz w:val="22"/>
          <w:szCs w:val="22"/>
        </w:rPr>
        <w:t>wrong</w:t>
      </w:r>
      <w:proofErr w:type="gramEnd"/>
      <w:r>
        <w:rPr>
          <w:rFonts w:ascii="Garamond" w:hAnsi="Garamond" w:cs="Garamond"/>
          <w:sz w:val="22"/>
          <w:szCs w:val="22"/>
        </w:rPr>
        <w:t xml:space="preserve"> they have done.</w:t>
      </w:r>
    </w:p>
    <w:p w14:paraId="60AED707" w14:textId="77777777" w:rsidR="00664AD6" w:rsidRDefault="00664AD6" w:rsidP="00664AD6">
      <w:pPr>
        <w:autoSpaceDE w:val="0"/>
        <w:autoSpaceDN w:val="0"/>
        <w:adjustRightInd w:val="0"/>
        <w:rPr>
          <w:rFonts w:ascii="Garamond" w:hAnsi="Garamond" w:cs="Garamond"/>
          <w:sz w:val="20"/>
          <w:szCs w:val="20"/>
        </w:rPr>
      </w:pPr>
    </w:p>
    <w:p w14:paraId="5481C0D2" w14:textId="77777777" w:rsidR="00863E3B" w:rsidRDefault="00863E3B" w:rsidP="00664AD6">
      <w:pPr>
        <w:autoSpaceDE w:val="0"/>
        <w:autoSpaceDN w:val="0"/>
        <w:adjustRightInd w:val="0"/>
        <w:rPr>
          <w:rFonts w:ascii="Garamond" w:hAnsi="Garamond" w:cs="Garamond"/>
          <w:sz w:val="22"/>
          <w:szCs w:val="22"/>
        </w:rPr>
      </w:pPr>
      <w:r>
        <w:rPr>
          <w:rFonts w:ascii="Garamond" w:hAnsi="Garamond" w:cs="Garamond"/>
          <w:sz w:val="22"/>
          <w:szCs w:val="22"/>
        </w:rPr>
        <w:t>When the Priest sees that there is enmity between members of the Congregation, the Priest shall speak privately to each of them, telling them that they may not receive Communion until they have forgiven each other. And if the person or persons on one side truly forgive the others and desire and promise to make up for their faults, but those on the other side refuse to forgive, the Priest shall allow those who are penitent to come to Communion, but not those who are obstinate.</w:t>
      </w:r>
    </w:p>
    <w:p w14:paraId="2E7C0189" w14:textId="77777777" w:rsidR="00664AD6" w:rsidRDefault="00664AD6" w:rsidP="00664AD6">
      <w:pPr>
        <w:autoSpaceDE w:val="0"/>
        <w:autoSpaceDN w:val="0"/>
        <w:adjustRightInd w:val="0"/>
        <w:rPr>
          <w:rFonts w:ascii="Garamond" w:hAnsi="Garamond" w:cs="Garamond"/>
          <w:sz w:val="20"/>
          <w:szCs w:val="20"/>
        </w:rPr>
      </w:pPr>
    </w:p>
    <w:p w14:paraId="72F46DC9" w14:textId="77777777" w:rsidR="00863E3B" w:rsidRDefault="00863E3B" w:rsidP="00664AD6">
      <w:pPr>
        <w:autoSpaceDE w:val="0"/>
        <w:autoSpaceDN w:val="0"/>
        <w:adjustRightInd w:val="0"/>
        <w:jc w:val="both"/>
        <w:rPr>
          <w:rFonts w:ascii="Garamond" w:hAnsi="Garamond" w:cs="Garamond"/>
          <w:sz w:val="22"/>
          <w:szCs w:val="22"/>
        </w:rPr>
      </w:pPr>
      <w:r>
        <w:rPr>
          <w:rFonts w:ascii="Garamond" w:hAnsi="Garamond" w:cs="Garamond"/>
          <w:sz w:val="22"/>
          <w:szCs w:val="22"/>
        </w:rPr>
        <w:t>In all such cases, the Priest is required to notify the Bishop as soon as possible (within fourteen days at the most) giving the reasons for refusing Communion.</w:t>
      </w:r>
    </w:p>
    <w:p w14:paraId="66539E03" w14:textId="77777777" w:rsidR="00664AD6" w:rsidRDefault="00664AD6" w:rsidP="00664AD6">
      <w:pPr>
        <w:autoSpaceDE w:val="0"/>
        <w:autoSpaceDN w:val="0"/>
        <w:adjustRightInd w:val="0"/>
        <w:rPr>
          <w:rFonts w:ascii="Garamond" w:hAnsi="Garamond" w:cs="Garamond"/>
          <w:sz w:val="20"/>
          <w:szCs w:val="20"/>
        </w:rPr>
      </w:pPr>
    </w:p>
    <w:sectPr w:rsidR="00664AD6" w:rsidSect="000B513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Times New Roman (Headings CS)">
    <w:panose1 w:val="020B06040202020202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E3B"/>
    <w:rsid w:val="0001170F"/>
    <w:rsid w:val="001219F1"/>
    <w:rsid w:val="00146CBD"/>
    <w:rsid w:val="00233598"/>
    <w:rsid w:val="003A09F0"/>
    <w:rsid w:val="005A2DEF"/>
    <w:rsid w:val="00621C15"/>
    <w:rsid w:val="00664AD6"/>
    <w:rsid w:val="00764FB6"/>
    <w:rsid w:val="007F6B16"/>
    <w:rsid w:val="00863E3B"/>
    <w:rsid w:val="00A12991"/>
    <w:rsid w:val="00A16689"/>
    <w:rsid w:val="00B1211A"/>
    <w:rsid w:val="00CC1DA7"/>
    <w:rsid w:val="00EB3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E92798"/>
  <w15:chartTrackingRefBased/>
  <w15:docId w15:val="{3C34CC97-8B46-B648-871D-F97E79E4B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64FB6"/>
    <w:pPr>
      <w:framePr w:w="7920" w:h="1980" w:hRule="exact" w:hSpace="180" w:wrap="auto" w:hAnchor="page" w:xAlign="center" w:yAlign="bottom"/>
      <w:ind w:left="2880"/>
    </w:pPr>
    <w:rPr>
      <w:rFonts w:eastAsiaTheme="majorEastAsia" w:cs="Times New Roman (Headings 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934</Words>
  <Characters>5329</Characters>
  <Application>Microsoft Office Word</Application>
  <DocSecurity>0</DocSecurity>
  <Lines>44</Lines>
  <Paragraphs>12</Paragraphs>
  <ScaleCrop>false</ScaleCrop>
  <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Guernsey</dc:creator>
  <cp:keywords/>
  <dc:description/>
  <cp:lastModifiedBy>John Guernsey</cp:lastModifiedBy>
  <cp:revision>3</cp:revision>
  <dcterms:created xsi:type="dcterms:W3CDTF">2019-08-01T10:55:00Z</dcterms:created>
  <dcterms:modified xsi:type="dcterms:W3CDTF">2019-08-06T00:02:00Z</dcterms:modified>
</cp:coreProperties>
</file>